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Institute Faculty Meeting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 27, 2022, 2:30-4:30PM</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Campus Center Ballroom A</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Convening of the Meeting</w:t>
      </w:r>
    </w:p>
    <w:p w:rsidR="00000000" w:rsidDel="00000000" w:rsidP="00000000" w:rsidRDefault="00000000" w:rsidRPr="00000000" w14:paraId="0000000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2:45PM</w:t>
      </w:r>
    </w:p>
    <w:p w:rsidR="00000000" w:rsidDel="00000000" w:rsidP="00000000" w:rsidRDefault="00000000" w:rsidRPr="00000000" w14:paraId="0000000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Approval of the minutes from February 16, 2022 and April 6, 2022</w:t>
      </w:r>
    </w:p>
    <w:p w:rsidR="00000000" w:rsidDel="00000000" w:rsidP="00000000" w:rsidRDefault="00000000" w:rsidRPr="00000000" w14:paraId="0000000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Motions and seconds to approve the minutes were made. February 16 minutes were approved with 1 abstention and April 6 minutes were approved with 2 abstentions. </w:t>
      </w:r>
    </w:p>
    <w:p w:rsidR="00000000" w:rsidDel="00000000" w:rsidP="00000000" w:rsidRDefault="00000000" w:rsidRPr="00000000" w14:paraId="0000000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Faculty Senate Report</w:t>
      </w:r>
    </w:p>
    <w:p w:rsidR="00000000" w:rsidDel="00000000" w:rsidP="00000000" w:rsidRDefault="00000000" w:rsidRPr="00000000" w14:paraId="0000000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business</w:t>
      </w:r>
    </w:p>
    <w:p w:rsidR="00000000" w:rsidDel="00000000" w:rsidP="00000000" w:rsidRDefault="00000000" w:rsidRPr="00000000" w14:paraId="0000000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Handbook Updates</w:t>
      </w:r>
    </w:p>
    <w:p w:rsidR="00000000" w:rsidDel="00000000" w:rsidP="00000000" w:rsidRDefault="00000000" w:rsidRPr="00000000" w14:paraId="0000000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to change the handbook language regarding section 2: The Faculty and Instructional Staff</w:t>
      </w:r>
      <w:r w:rsidDel="00000000" w:rsidR="00000000" w:rsidRPr="00000000">
        <w:rPr>
          <w:rFonts w:ascii="Times New Roman" w:cs="Times New Roman" w:eastAsia="Times New Roman" w:hAnsi="Times New Roman"/>
          <w:sz w:val="24"/>
          <w:szCs w:val="24"/>
          <w:rtl w:val="0"/>
        </w:rPr>
        <w:t xml:space="preserve">: Motion was voted on and passed with 1 opposition. </w:t>
      </w:r>
    </w:p>
    <w:p w:rsidR="00000000" w:rsidDel="00000000" w:rsidP="00000000" w:rsidRDefault="00000000" w:rsidRPr="00000000" w14:paraId="0000001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to change the handbook language regarding the Promotion and Tenure Process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amendment was added “to forward any written rationale received to the concerned candidate”. The proposed changes would read: A negative decision must be accompanied by a written rationale. The Department Chairperson will inform each person recommended by the Department P&amp;T Committee of the status of his or her candidacy, and forward any written rationale received to the concerned candidate”. The proposed amendment was not seconded.</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University Senate Constitution Updates</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Senate Constitution had updated changes and was already approved by the Faculty Senate. Motion and second to approve changes were made and the motion was passed unanimously.  </w:t>
      </w:r>
    </w:p>
    <w:p w:rsidR="00000000" w:rsidDel="00000000" w:rsidP="00000000" w:rsidRDefault="00000000" w:rsidRPr="00000000" w14:paraId="00000015">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Formal Remarks from Provost Deek as our Chief Academic Officer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January 25, 2022 the FS approved the following motion: The Faculty Senate recognizes the outstanding performance of Dr. Fadi Deek as the Provost of NJIT since 2014. His vision, leadership and management contributed greatly to the rise of NJIT’s reputation worldwide. We hope that NJIT continues to benefit from his skills. There was a motion to revise the FS motion to include all faculty: The NJIT faculty recognizes the outstanding performance of Dr. Fadi Deek as the Provost of NJIT since 2014. His vision, leadership and management contributed greatly to the rise of NJIT’s reputation worldwide. We hope that NJIT continues to benefit from his skills. Faculty’s motion was voted on and passed unanimously. Provost Deek then gave his last formal remarks as Chief Academic Officer.  </w:t>
      </w:r>
    </w:p>
    <w:p w:rsidR="00000000" w:rsidDel="00000000" w:rsidP="00000000" w:rsidRDefault="00000000" w:rsidRPr="00000000" w14:paraId="00000018">
      <w:pPr>
        <w:numPr>
          <w:ilvl w:val="0"/>
          <w:numId w:val="1"/>
        </w:num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Reception</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adjourned at 3:30PM and went to the Gallery for a reception right after.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